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03F6" w14:textId="77777777" w:rsidR="007B3573" w:rsidRDefault="007B3573" w:rsidP="00203E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E10591" wp14:editId="2AE10592">
            <wp:extent cx="548640" cy="69469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103F7" w14:textId="77777777" w:rsidR="006240D1" w:rsidRDefault="006240D1" w:rsidP="00203E73">
      <w:pPr>
        <w:jc w:val="center"/>
        <w:rPr>
          <w:b/>
        </w:rPr>
      </w:pPr>
    </w:p>
    <w:p w14:paraId="2AE103F8" w14:textId="77777777" w:rsidR="00203E73" w:rsidRDefault="00203E73" w:rsidP="00203E73">
      <w:pPr>
        <w:jc w:val="center"/>
        <w:rPr>
          <w:b/>
        </w:rPr>
      </w:pPr>
      <w:r>
        <w:rPr>
          <w:b/>
        </w:rPr>
        <w:t>ROKIŠKIO RAJONO SAVIVALDYBĖS TARYBA</w:t>
      </w:r>
    </w:p>
    <w:p w14:paraId="2AE103F9" w14:textId="77777777" w:rsidR="00203E73" w:rsidRDefault="00203E73" w:rsidP="00203E73">
      <w:pPr>
        <w:jc w:val="center"/>
      </w:pPr>
    </w:p>
    <w:p w14:paraId="2AE103F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SPRENDIMAS</w:t>
      </w:r>
    </w:p>
    <w:p w14:paraId="2AE103F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>DĖL ROKIŠKIO RAJONO SAVIVALDYBĖS TARYBOS  2018 M. RUGSĖJO 28 D. SPRENDIMO  NR. TS-219 „ DĖL DIDŽIAUSIO LEISTINO DARBUOTOJŲ PAREIGYBIŲ SKAIČIAUS</w:t>
      </w:r>
      <w:r>
        <w:rPr>
          <w:b/>
        </w:rPr>
        <w:t xml:space="preserve"> PATVIRTINIMO ROKIŠKIO RAJONO SAVIVALDYBĖS BIUDŽETINĖSE ĮSTAIGOSE“ DALINIO PAKEITIMO</w:t>
      </w:r>
    </w:p>
    <w:p w14:paraId="2AE103F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2AE103FD" w14:textId="2C99C3AD" w:rsidR="00203E73" w:rsidRDefault="007E4D6D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2020 m. gruodžio 23</w:t>
      </w:r>
      <w:r w:rsidR="00203E73">
        <w:rPr>
          <w:szCs w:val="20"/>
        </w:rPr>
        <w:t xml:space="preserve"> d. Nr. TS-</w:t>
      </w:r>
    </w:p>
    <w:p w14:paraId="2AE103F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14:paraId="2AE103F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0" w14:textId="77777777" w:rsidR="00203E73" w:rsidRDefault="00203E73" w:rsidP="00203E7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2AE10401" w14:textId="77777777" w:rsidR="00203E73" w:rsidRDefault="00203E73" w:rsidP="00203E7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</w:rPr>
        <w:tab/>
        <w:t>Vadovaudamasi Lietuvos Respublikos vietos savivaldos įstatymo 16 straipsnio 2 dalies 21 punktu, 18 straipsnio 1 dalimi, Lietuvos Respublikos biudžetinių įstaigų įstatymo 4 straipsnio 1 ir 2 dalimis, 3 dalies 7 punktu ir 4 dalimi, </w:t>
      </w:r>
      <w:r>
        <w:rPr>
          <w:szCs w:val="20"/>
        </w:rPr>
        <w:t>Rokiškio rajono savivaldybės taryba n u s p r e n d ž i a:</w:t>
      </w:r>
    </w:p>
    <w:p w14:paraId="2AE10402" w14:textId="77777777" w:rsidR="00203E73" w:rsidRPr="00A96D8E" w:rsidRDefault="00A96D8E" w:rsidP="00A96D8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</w:t>
      </w:r>
      <w:r w:rsidR="00773A1C">
        <w:rPr>
          <w:szCs w:val="20"/>
        </w:rPr>
        <w:t>1.</w:t>
      </w:r>
      <w:r w:rsidR="00203E73" w:rsidRPr="00A96D8E">
        <w:rPr>
          <w:szCs w:val="20"/>
        </w:rPr>
        <w:t xml:space="preserve">Iš dalies pakeisti Rokiškio rajono savivaldybės tarybos 2018 m. rugsėjo 28 d. </w:t>
      </w:r>
    </w:p>
    <w:p w14:paraId="2AE10403" w14:textId="77777777" w:rsidR="00773A1C" w:rsidRPr="00773A1C" w:rsidRDefault="00203E73" w:rsidP="00203E73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sprendimo TS-219 „Dėl didžiausio leistino darbuotojų pareigybių skaičiaus</w:t>
      </w:r>
      <w:r>
        <w:t xml:space="preserve"> patvirtinimo Rokiškio rajono savivaldybės biudžetinėse įstaigose“ priedą ir išdėstyti jį nauja redakcija (priedas).</w:t>
      </w:r>
    </w:p>
    <w:p w14:paraId="2AE10404" w14:textId="77777777" w:rsidR="00203E73" w:rsidRDefault="00203E73" w:rsidP="00203E7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AE1040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AE1040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meras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Ramūnas Godeliauskas</w:t>
      </w:r>
    </w:p>
    <w:p w14:paraId="2AE1040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0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1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2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1F49C57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01E7CF0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CABDA07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7D82C64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B2BB6E4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7143C5E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5CBF70" w14:textId="77777777" w:rsidR="00AF4743" w:rsidRDefault="00AF474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3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14:paraId="2AE1041F" w14:textId="20B3463A" w:rsidR="00203E73" w:rsidRDefault="00203E7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</w:pPr>
      <w:r>
        <w:lastRenderedPageBreak/>
        <w:t xml:space="preserve">Rokiškio rajono savivaldybės tarybos </w:t>
      </w:r>
    </w:p>
    <w:p w14:paraId="2AE10420" w14:textId="5B926AC2" w:rsidR="00203E73" w:rsidRDefault="00AF474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</w:pPr>
      <w:r>
        <w:t xml:space="preserve">2020 </w:t>
      </w:r>
      <w:r w:rsidR="00203E73">
        <w:t xml:space="preserve">m. </w:t>
      </w:r>
      <w:r>
        <w:t>gruodžio</w:t>
      </w:r>
      <w:r w:rsidR="00A96D8E">
        <w:t xml:space="preserve"> </w:t>
      </w:r>
      <w:r>
        <w:t>2</w:t>
      </w:r>
      <w:r w:rsidR="00A96D8E">
        <w:t>3</w:t>
      </w:r>
      <w:r w:rsidR="00203E73">
        <w:t xml:space="preserve"> d. sprendimo Nr. TS-</w:t>
      </w:r>
    </w:p>
    <w:p w14:paraId="2AE10421" w14:textId="26D7F67E" w:rsidR="00203E73" w:rsidRDefault="00203E73" w:rsidP="00AF474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 w:firstLine="4820"/>
      </w:pPr>
      <w:r>
        <w:t>priedas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77777777" w:rsidR="00203E73" w:rsidRDefault="00203E7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14:paraId="2AE10423" w14:textId="77777777" w:rsidR="00203E73" w:rsidRDefault="00203E7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ROKIŠKIO RAJONO SAVIVALDYBĖS BIUDŽETINIŲ ĮSTAIGŲ DIDŽIAUSIAS LEISTINAS DARBUOTOJŲ PAREIGYBIŲ (ETATŲ) SKAIČIUS</w:t>
            </w:r>
          </w:p>
        </w:tc>
      </w:tr>
    </w:tbl>
    <w:tbl>
      <w:tblPr>
        <w:tblpPr w:leftFromText="180" w:rightFromText="180" w:bottomFromText="200" w:vertAnchor="text" w:horzAnchor="margin" w:tblpX="108" w:tblpY="107"/>
        <w:tblW w:w="10035" w:type="dxa"/>
        <w:tblLayout w:type="fixed"/>
        <w:tblLook w:val="04A0" w:firstRow="1" w:lastRow="0" w:firstColumn="1" w:lastColumn="0" w:noHBand="0" w:noVBand="1"/>
      </w:tblPr>
      <w:tblGrid>
        <w:gridCol w:w="728"/>
        <w:gridCol w:w="4512"/>
        <w:gridCol w:w="1958"/>
        <w:gridCol w:w="1277"/>
        <w:gridCol w:w="1560"/>
      </w:tblGrid>
      <w:tr w:rsidR="00203E73" w14:paraId="2AE10428" w14:textId="77777777" w:rsidTr="00A6264E">
        <w:trPr>
          <w:trHeight w:val="315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425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Eil.Nr.</w:t>
            </w:r>
          </w:p>
        </w:tc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E10426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Įstaigos pavadinimas</w:t>
            </w:r>
          </w:p>
        </w:tc>
        <w:tc>
          <w:tcPr>
            <w:tcW w:w="4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E10427" w14:textId="77777777" w:rsidR="00203E73" w:rsidRDefault="00203E7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Didžiausias leistinas pareigybių ( etatų) skaičius</w:t>
            </w:r>
          </w:p>
        </w:tc>
      </w:tr>
      <w:tr w:rsidR="00203E73" w14:paraId="2AE1042D" w14:textId="77777777" w:rsidTr="00A6264E">
        <w:trPr>
          <w:trHeight w:val="300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429" w14:textId="77777777"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E1042A" w14:textId="77777777"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42B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viso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E1042C" w14:textId="77777777" w:rsidR="00203E73" w:rsidRDefault="00203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to skaičiaus</w:t>
            </w:r>
          </w:p>
        </w:tc>
      </w:tr>
      <w:tr w:rsidR="00203E73" w14:paraId="2AE10434" w14:textId="77777777" w:rsidTr="00A6264E">
        <w:trPr>
          <w:trHeight w:val="452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42E" w14:textId="77777777"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E1042F" w14:textId="77777777"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430" w14:textId="77777777"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10431" w14:textId="77777777" w:rsidR="00203E73" w:rsidRDefault="00203E73">
            <w:pPr>
              <w:spacing w:line="276" w:lineRule="auto"/>
              <w:ind w:left="-817" w:firstLine="81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kiti  darbuotojai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10432" w14:textId="77777777"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mokytojai</w:t>
            </w:r>
          </w:p>
          <w:p w14:paraId="2AE10433" w14:textId="77777777"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(bendrojo ir neformaliojo  ugdymo  įstaigose) </w:t>
            </w:r>
          </w:p>
        </w:tc>
      </w:tr>
      <w:tr w:rsidR="00203E73" w14:paraId="2AE1043A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35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36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,,Nykštukas“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37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38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39" w14:textId="77777777" w:rsidR="00203E73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14:paraId="2AE10440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3B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3C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,,Pumpurėlis“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3D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3E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3F" w14:textId="77777777" w:rsidR="00203E73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14:paraId="2AE10446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1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2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lopšelis-darželis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3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4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45" w14:textId="77777777" w:rsidR="00203E73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14:paraId="2AE1044C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7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8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gimnazijos ikimokyklinio ugdymo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9" w14:textId="77777777" w:rsidR="00203E73" w:rsidRDefault="00AC7C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13,5</w:t>
            </w:r>
            <w:r w:rsidR="00203E7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A" w14:textId="77777777" w:rsidR="00203E73" w:rsidRDefault="00203E73" w:rsidP="00AC7C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13,</w:t>
            </w:r>
            <w:r w:rsidR="00AC7CD5">
              <w:rPr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4B" w14:textId="77777777" w:rsidR="00203E73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14:paraId="2AE10452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D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E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Mokykla-darželis ,,Ąžuoliukas“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4F" w14:textId="77777777" w:rsidR="00203E73" w:rsidRDefault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0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51" w14:textId="77777777" w:rsidR="00203E73" w:rsidRDefault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4,79</w:t>
            </w:r>
          </w:p>
        </w:tc>
      </w:tr>
      <w:tr w:rsidR="00203E73" w14:paraId="2AE10458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3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4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gimnazijos ikimokyklinio ugdymo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5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6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57" w14:textId="77777777" w:rsidR="00203E73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14:paraId="2AE1045E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9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A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Mokyklos-darželio „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Ąžuoliukas“Kavoliškio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B" w14:textId="77777777" w:rsidR="00203E73" w:rsidRDefault="00203E73" w:rsidP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</w:t>
            </w:r>
            <w:r w:rsidR="006140A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C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5D" w14:textId="77777777" w:rsidR="00203E73" w:rsidRDefault="00203E73" w:rsidP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</w:t>
            </w:r>
            <w:r w:rsidR="006140A9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203E73" w14:paraId="2AE10464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5F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0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,,Varpelis“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1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2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63" w14:textId="77777777" w:rsidR="00203E73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14:paraId="2AE1046A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5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6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Senamiesčio progimnazija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7" w14:textId="77777777" w:rsidR="00203E73" w:rsidRDefault="00832EB4" w:rsidP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8" w14:textId="77777777" w:rsidR="00203E73" w:rsidRDefault="00203E73" w:rsidP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6140A9">
              <w:rPr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color w:val="000000"/>
                <w:sz w:val="18"/>
                <w:szCs w:val="18"/>
                <w:lang w:eastAsia="en-US"/>
              </w:rPr>
              <w:t>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69" w14:textId="77777777" w:rsidR="00203E73" w:rsidRDefault="00203E73" w:rsidP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25,6</w:t>
            </w:r>
            <w:r w:rsidR="006140A9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03E73" w14:paraId="2AE10470" w14:textId="77777777" w:rsidTr="00A6264E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B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6C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Senamiesčio progimnazijos Laibgalių ikimokyklinio ir pradinio ugdymo skyrius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D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6E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046F" w14:textId="77777777"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3E73" w14:paraId="2AE10476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1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2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Panemunėlio mokykla-daugiafunkcis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3" w14:textId="77777777" w:rsidR="00203E73" w:rsidRDefault="006140A9" w:rsidP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4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75" w14:textId="77777777" w:rsidR="00203E73" w:rsidRDefault="00203E73" w:rsidP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</w:t>
            </w:r>
            <w:r w:rsidR="006140A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03E73" w14:paraId="2AE1047C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7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8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9" w14:textId="77777777" w:rsidR="00203E73" w:rsidRDefault="00837F2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A" w14:textId="77777777" w:rsidR="00203E73" w:rsidRDefault="00837F2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7B" w14:textId="77777777"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20,96</w:t>
            </w:r>
          </w:p>
        </w:tc>
      </w:tr>
      <w:tr w:rsidR="00203E73" w14:paraId="2AE10482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D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E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gimnazijos Jūžintų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7F" w14:textId="77777777" w:rsidR="00203E73" w:rsidRDefault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0" w14:textId="77777777" w:rsidR="00203E73" w:rsidRDefault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81" w14:textId="77777777" w:rsidR="00203E73" w:rsidRDefault="006140A9" w:rsidP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13,38</w:t>
            </w:r>
          </w:p>
        </w:tc>
      </w:tr>
      <w:tr w:rsidR="00203E73" w14:paraId="2AE10488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3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4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Suaugusiųjų ir jaunimo mokymo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5" w14:textId="77777777" w:rsidR="00203E73" w:rsidRDefault="005153AB" w:rsidP="005153A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6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87" w14:textId="77777777" w:rsidR="00203E73" w:rsidRDefault="005153A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10,03</w:t>
            </w:r>
          </w:p>
        </w:tc>
      </w:tr>
      <w:tr w:rsidR="00203E73" w14:paraId="2AE1048E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9" w14:textId="77777777"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A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Juozo Tumo-Vaižganto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B" w14:textId="77777777" w:rsidR="00203E73" w:rsidRDefault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127,15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C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8D" w14:textId="77777777" w:rsidR="00203E73" w:rsidRDefault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48,35</w:t>
            </w:r>
          </w:p>
        </w:tc>
      </w:tr>
      <w:tr w:rsidR="00203E73" w14:paraId="2AE10494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8F" w14:textId="77777777" w:rsidR="00203E73" w:rsidRDefault="00203E73" w:rsidP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FF7A82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0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1" w14:textId="77208EC7" w:rsidR="00203E73" w:rsidRDefault="00AA1F0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</w:t>
            </w:r>
            <w:r w:rsidR="00A6264E">
              <w:rPr>
                <w:color w:val="000000"/>
                <w:sz w:val="18"/>
                <w:szCs w:val="18"/>
                <w:lang w:eastAsia="en-US"/>
              </w:rPr>
              <w:t>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2" w14:textId="4B9F32B3" w:rsidR="00203E73" w:rsidRDefault="00AA1F0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93" w14:textId="77777777" w:rsidR="00203E73" w:rsidRDefault="00203E73" w:rsidP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</w:t>
            </w:r>
            <w:r w:rsidR="00A6264E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203E73" w14:paraId="2AE1049A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5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6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progimnazija</w:t>
            </w:r>
            <w:r w:rsidR="00462B9C">
              <w:rPr>
                <w:color w:val="000000"/>
                <w:sz w:val="18"/>
                <w:szCs w:val="18"/>
                <w:lang w:eastAsia="en-US"/>
              </w:rPr>
              <w:t xml:space="preserve"> (1 pareigybė</w:t>
            </w:r>
            <w:r w:rsidR="00462B9C" w:rsidRPr="00A96D8E">
              <w:rPr>
                <w:color w:val="000000"/>
                <w:sz w:val="18"/>
                <w:szCs w:val="18"/>
                <w:lang w:eastAsia="en-US"/>
              </w:rPr>
              <w:t>- projekto įgyvendinimo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7" w14:textId="77777777" w:rsidR="00203E73" w:rsidRDefault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8" w14:textId="77777777" w:rsidR="00203E73" w:rsidRDefault="00203E73" w:rsidP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="00A6264E">
              <w:rPr>
                <w:color w:val="000000"/>
                <w:sz w:val="18"/>
                <w:szCs w:val="18"/>
                <w:lang w:eastAsia="en-US"/>
              </w:rPr>
              <w:t>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99" w14:textId="77777777" w:rsidR="00203E73" w:rsidRDefault="00203E73" w:rsidP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42,</w:t>
            </w:r>
            <w:r w:rsidR="00A6264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03E73" w14:paraId="2AE104A0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B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C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Pandėlio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D" w14:textId="77777777" w:rsidR="00203E73" w:rsidRDefault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9E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9F" w14:textId="77777777" w:rsidR="00203E73" w:rsidRDefault="00203E73" w:rsidP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A6264E">
              <w:rPr>
                <w:color w:val="000000"/>
                <w:sz w:val="20"/>
                <w:szCs w:val="20"/>
                <w:lang w:eastAsia="en-US"/>
              </w:rPr>
              <w:t>1,88</w:t>
            </w:r>
          </w:p>
        </w:tc>
      </w:tr>
      <w:tr w:rsidR="00203E73" w14:paraId="2AE104A6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1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2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3" w14:textId="77777777" w:rsidR="00203E73" w:rsidRDefault="00A6264E" w:rsidP="00A6386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="00A6386E">
              <w:rPr>
                <w:color w:val="000000"/>
                <w:sz w:val="18"/>
                <w:szCs w:val="18"/>
                <w:lang w:eastAsia="en-US"/>
              </w:rPr>
              <w:t>3,96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4" w14:textId="77777777" w:rsidR="00203E73" w:rsidRDefault="00203E73" w:rsidP="00A6386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="00A6386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A5" w14:textId="77777777" w:rsidR="00203E73" w:rsidRDefault="00203E73" w:rsidP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A6264E">
              <w:rPr>
                <w:color w:val="000000"/>
                <w:sz w:val="20"/>
                <w:szCs w:val="20"/>
                <w:lang w:eastAsia="en-US"/>
              </w:rPr>
              <w:t>1,96</w:t>
            </w:r>
          </w:p>
        </w:tc>
      </w:tr>
      <w:tr w:rsidR="00203E73" w14:paraId="2AE104AC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7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8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R.Lymano muzikos mokykla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9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A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AB" w14:textId="77777777" w:rsidR="00203E73" w:rsidRDefault="00203E7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21,26</w:t>
            </w:r>
          </w:p>
        </w:tc>
      </w:tr>
      <w:tr w:rsidR="00203E73" w14:paraId="2AE104B2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D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E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R.Lymano muzikos mokyklos choreografijos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AF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0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B1" w14:textId="77777777"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03E73" w14:paraId="2AE104B8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3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4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Pandėlio universalus daugiafunkcis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5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6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B7" w14:textId="77777777"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203E73" w14:paraId="2AE104BE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9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A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gimnazijos neformaliojo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B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C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BD" w14:textId="77777777"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2,03</w:t>
            </w:r>
          </w:p>
        </w:tc>
      </w:tr>
      <w:tr w:rsidR="00203E73" w14:paraId="2AE104C4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BF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0" w14:textId="77777777"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gimnazijos neformaliojo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1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2" w14:textId="77777777"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C3" w14:textId="77777777"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2,61</w:t>
            </w:r>
          </w:p>
        </w:tc>
      </w:tr>
      <w:tr w:rsidR="00203E73" w:rsidRPr="005C266F" w14:paraId="2AE104CA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5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6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Obelių gimnazijos neformaliojo 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7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8" w14:textId="77777777"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C9" w14:textId="77777777" w:rsidR="00203E73" w:rsidRPr="005C266F" w:rsidRDefault="00203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266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203E73" w:rsidRPr="005C266F" w14:paraId="2AE104D0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B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C" w14:textId="77777777" w:rsidR="00203E73" w:rsidRPr="005C266F" w:rsidRDefault="00203E73" w:rsidP="00715C3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Švietimo centras</w:t>
            </w:r>
            <w:r w:rsidR="00A6386E">
              <w:rPr>
                <w:color w:val="000000"/>
                <w:sz w:val="18"/>
                <w:szCs w:val="18"/>
                <w:lang w:eastAsia="en-US"/>
              </w:rPr>
              <w:t xml:space="preserve"> (1</w:t>
            </w:r>
            <w:r w:rsidR="00A6386E" w:rsidRPr="005C266F">
              <w:rPr>
                <w:color w:val="000000"/>
                <w:sz w:val="18"/>
                <w:szCs w:val="18"/>
                <w:lang w:eastAsia="en-US"/>
              </w:rPr>
              <w:t xml:space="preserve"> pareigybė- projekt</w:t>
            </w:r>
            <w:r w:rsidR="00715C36">
              <w:rPr>
                <w:color w:val="000000"/>
                <w:sz w:val="18"/>
                <w:szCs w:val="18"/>
                <w:lang w:eastAsia="en-US"/>
              </w:rPr>
              <w:t>ų</w:t>
            </w:r>
            <w:r w:rsidR="00A6386E" w:rsidRPr="005C266F">
              <w:rPr>
                <w:color w:val="000000"/>
                <w:sz w:val="18"/>
                <w:szCs w:val="18"/>
                <w:lang w:eastAsia="en-US"/>
              </w:rPr>
              <w:t xml:space="preserve"> įgyvendinimo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D" w14:textId="77777777" w:rsidR="00203E73" w:rsidRPr="005C266F" w:rsidRDefault="00A6386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CE" w14:textId="77777777" w:rsidR="00203E73" w:rsidRPr="005C266F" w:rsidRDefault="00A6386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CF" w14:textId="77777777" w:rsidR="00203E73" w:rsidRPr="005C266F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:rsidRPr="005C266F" w14:paraId="2AE104D6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1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2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 xml:space="preserve">Pedagoginė psichologinė tarnyba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3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4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D5" w14:textId="77777777" w:rsidR="00203E73" w:rsidRPr="005C266F" w:rsidRDefault="00203E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26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03E73" w:rsidRPr="005C266F" w14:paraId="2AE104DC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7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8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Jaunimo centras (1,1 pareigybės- projekto įgyvendinimo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9" w14:textId="77777777" w:rsidR="00203E73" w:rsidRPr="005C266F" w:rsidRDefault="00A6264E" w:rsidP="002D6FA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2D6FAE">
              <w:rPr>
                <w:color w:val="000000"/>
                <w:sz w:val="18"/>
                <w:szCs w:val="18"/>
                <w:lang w:eastAsia="en-US"/>
              </w:rPr>
              <w:t>7,8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A" w14:textId="77777777" w:rsidR="00203E73" w:rsidRPr="005C266F" w:rsidRDefault="00203E73" w:rsidP="006D6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6D61FF">
              <w:rPr>
                <w:color w:val="000000"/>
                <w:sz w:val="18"/>
                <w:szCs w:val="18"/>
                <w:lang w:eastAsia="en-US"/>
              </w:rPr>
              <w:t>5</w:t>
            </w:r>
            <w:r w:rsidR="005153AB"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2D6FAE">
              <w:rPr>
                <w:color w:val="000000"/>
                <w:sz w:val="18"/>
                <w:szCs w:val="18"/>
                <w:lang w:eastAsia="en-US"/>
              </w:rPr>
              <w:t>3</w:t>
            </w:r>
            <w:r w:rsidR="006D61FF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DB" w14:textId="77777777" w:rsidR="00203E73" w:rsidRPr="005C266F" w:rsidRDefault="005153AB" w:rsidP="005153A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203E73" w:rsidRPr="005C266F" w14:paraId="2AE104E2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D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E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Priešgaisrinė tarnyba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DF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0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E1" w14:textId="77777777" w:rsidR="00203E73" w:rsidRPr="005C266F" w:rsidRDefault="00203E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26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03E73" w:rsidRPr="005C266F" w14:paraId="2AE104E8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3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4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 xml:space="preserve">Kultūros centras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5" w14:textId="77777777" w:rsidR="00203E73" w:rsidRPr="005C266F" w:rsidRDefault="009A55B8" w:rsidP="009A55B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</w:t>
            </w:r>
            <w:r w:rsidR="001860B0">
              <w:rPr>
                <w:color w:val="000000"/>
                <w:sz w:val="18"/>
                <w:szCs w:val="18"/>
                <w:lang w:eastAsia="en-US"/>
              </w:rPr>
              <w:t xml:space="preserve"> 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6" w14:textId="77777777" w:rsidR="00203E73" w:rsidRPr="005C266F" w:rsidRDefault="001860B0" w:rsidP="009A55B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E7" w14:textId="77777777" w:rsidR="00203E73" w:rsidRPr="005C266F" w:rsidRDefault="00203E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26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03E73" w:rsidRPr="005C266F" w14:paraId="2AE104EE" w14:textId="77777777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9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A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Krašto muziejus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B" w14:textId="77777777" w:rsidR="00203E73" w:rsidRPr="005C266F" w:rsidRDefault="0072191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4EC" w14:textId="77777777" w:rsidR="00203E73" w:rsidRPr="005C266F" w:rsidRDefault="0072191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04ED" w14:textId="77777777" w:rsidR="00203E73" w:rsidRPr="005C266F" w:rsidRDefault="00203E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985"/>
        <w:gridCol w:w="1275"/>
        <w:gridCol w:w="1560"/>
      </w:tblGrid>
      <w:tr w:rsidR="00203E73" w:rsidRPr="005C266F" w14:paraId="2AE104F4" w14:textId="77777777" w:rsidTr="00715C3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EF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0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Juozo  Keliuočio viešoji biblioteka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1" w14:textId="77777777" w:rsidR="00203E73" w:rsidRPr="005C266F" w:rsidRDefault="00203E73" w:rsidP="006819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6</w:t>
            </w:r>
            <w:r w:rsidR="006819E2"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5C266F">
              <w:rPr>
                <w:color w:val="000000"/>
                <w:sz w:val="18"/>
                <w:szCs w:val="18"/>
                <w:lang w:eastAsia="en-US"/>
              </w:rPr>
              <w:t>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2" w14:textId="77777777" w:rsidR="00203E73" w:rsidRPr="005C266F" w:rsidRDefault="006819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>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4F3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3E73" w:rsidRPr="005C266F" w14:paraId="2AE104FA" w14:textId="77777777" w:rsidTr="00715C3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5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6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Kūno kultūros ir sporto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7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8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17,25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9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C266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03E73" w:rsidRPr="005C266F" w14:paraId="2AE10500" w14:textId="77777777" w:rsidTr="00F0336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B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C" w14:textId="1670877F" w:rsidR="00203E73" w:rsidRPr="005C266F" w:rsidRDefault="0018139D" w:rsidP="0018139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Socialinės paramos centras ( 3,4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 xml:space="preserve"> pareigybė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>- projekt</w:t>
            </w:r>
            <w:r>
              <w:rPr>
                <w:color w:val="000000"/>
                <w:sz w:val="18"/>
                <w:szCs w:val="18"/>
                <w:lang w:eastAsia="en-US"/>
              </w:rPr>
              <w:t>ų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 xml:space="preserve"> įgyvendinimo laikotarpiu)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D" w14:textId="77777777" w:rsidR="00203E73" w:rsidRPr="005C266F" w:rsidRDefault="0086240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4FE" w14:textId="77777777" w:rsidR="00203E73" w:rsidRPr="005C266F" w:rsidRDefault="00862400" w:rsidP="00FF7A8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4FF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3E73" w:rsidRPr="005C266F" w14:paraId="2AE10506" w14:textId="77777777" w:rsidTr="00F0336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01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02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 xml:space="preserve">Visuomenės sveikatos biuras </w:t>
            </w:r>
            <w:r w:rsidR="00715C36" w:rsidRPr="00715C36">
              <w:rPr>
                <w:color w:val="000000"/>
                <w:sz w:val="18"/>
                <w:szCs w:val="18"/>
                <w:lang w:eastAsia="en-US"/>
              </w:rPr>
              <w:t>(</w:t>
            </w:r>
            <w:r w:rsidRPr="005C266F">
              <w:rPr>
                <w:color w:val="000000"/>
                <w:sz w:val="18"/>
                <w:szCs w:val="18"/>
                <w:lang w:eastAsia="en-US"/>
              </w:rPr>
              <w:t>11,1 pareigybės – iš pajamų už teikiamas paslaugas)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03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04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505" w14:textId="77777777" w:rsidR="00203E73" w:rsidRPr="005C266F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3E73" w:rsidRPr="005C266F" w14:paraId="2AE1050C" w14:textId="77777777" w:rsidTr="00F0336A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07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08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Turizmo ir tradicinių amatų informacijos ir koordinavimo centras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09" w14:textId="77777777" w:rsidR="00203E73" w:rsidRPr="005C266F" w:rsidRDefault="001860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0A" w14:textId="77777777" w:rsidR="00203E73" w:rsidRPr="005C266F" w:rsidRDefault="001860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0B" w14:textId="77777777" w:rsidR="00203E73" w:rsidRPr="005C266F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:rsidRPr="005C266F" w14:paraId="2AE10512" w14:textId="77777777" w:rsidTr="00203E7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0D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0E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Rokiškio pagrindinė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0F" w14:textId="77777777" w:rsidR="00203E73" w:rsidRPr="005C266F" w:rsidRDefault="00A626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0" w14:textId="77777777"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21,12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11" w14:textId="77777777" w:rsidR="00203E73" w:rsidRPr="005C266F" w:rsidRDefault="00203E73" w:rsidP="00A6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266F">
              <w:rPr>
                <w:sz w:val="20"/>
                <w:szCs w:val="20"/>
                <w:lang w:eastAsia="en-US"/>
              </w:rPr>
              <w:t>9,</w:t>
            </w:r>
            <w:r w:rsidR="00A6264E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203E73" w:rsidRPr="005C266F" w14:paraId="2AE10518" w14:textId="77777777" w:rsidTr="00203E73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3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4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Rokiškio baseinas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5" w14:textId="77777777"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6" w14:textId="77777777"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17" w14:textId="77777777" w:rsidR="00203E73" w:rsidRPr="005C266F" w:rsidRDefault="00203E7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03E73" w14:paraId="2AE1051E" w14:textId="77777777" w:rsidTr="00203E73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9" w14:textId="77777777" w:rsidR="00203E73" w:rsidRPr="005C266F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A" w14:textId="77777777"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Obelių socialinių paslaugų namai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B" w14:textId="77777777" w:rsidR="00203E73" w:rsidRPr="005C266F" w:rsidRDefault="00203E73" w:rsidP="00FF7A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4</w:t>
            </w:r>
            <w:r w:rsidR="00FF7A82">
              <w:rPr>
                <w:sz w:val="18"/>
                <w:szCs w:val="18"/>
                <w:lang w:eastAsia="en-US"/>
              </w:rPr>
              <w:t>9</w:t>
            </w:r>
            <w:r w:rsidRPr="005C266F">
              <w:rPr>
                <w:sz w:val="18"/>
                <w:szCs w:val="18"/>
                <w:lang w:eastAsia="en-US"/>
              </w:rPr>
              <w:t>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C" w14:textId="77777777" w:rsidR="00203E73" w:rsidRDefault="00FF7A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="00203E73" w:rsidRPr="005C266F">
              <w:rPr>
                <w:sz w:val="18"/>
                <w:szCs w:val="18"/>
                <w:lang w:eastAsia="en-US"/>
              </w:rPr>
              <w:t>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051D" w14:textId="77777777" w:rsidR="00203E73" w:rsidRDefault="00203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3E73" w14:paraId="2AE10524" w14:textId="77777777" w:rsidTr="00203E7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1F" w14:textId="77777777" w:rsidR="00203E73" w:rsidRDefault="00FF7A8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20" w14:textId="77777777" w:rsidR="00203E73" w:rsidRDefault="00203E7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21" w14:textId="6148DF33" w:rsidR="00203E73" w:rsidRDefault="00832EB4" w:rsidP="00FF7A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0946FB">
              <w:rPr>
                <w:sz w:val="18"/>
                <w:szCs w:val="18"/>
                <w:lang w:eastAsia="en-US"/>
              </w:rPr>
              <w:t>142</w:t>
            </w:r>
            <w:r w:rsidR="00AA1F0F">
              <w:rPr>
                <w:sz w:val="18"/>
                <w:szCs w:val="18"/>
                <w:lang w:eastAsia="en-US"/>
              </w:rPr>
              <w:t>7</w:t>
            </w:r>
            <w:r w:rsidR="00AC7CD5">
              <w:rPr>
                <w:sz w:val="18"/>
                <w:szCs w:val="18"/>
                <w:lang w:eastAsia="en-US"/>
              </w:rPr>
              <w:t>,</w:t>
            </w:r>
            <w:r w:rsidR="00862400">
              <w:rPr>
                <w:sz w:val="18"/>
                <w:szCs w:val="18"/>
                <w:lang w:eastAsia="en-US"/>
              </w:rPr>
              <w:t>3</w:t>
            </w:r>
            <w:r w:rsidR="00A6386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22" w14:textId="2DCCB477" w:rsidR="00203E73" w:rsidRDefault="00203E73" w:rsidP="0086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AA1F0F">
              <w:rPr>
                <w:sz w:val="18"/>
                <w:szCs w:val="18"/>
                <w:lang w:eastAsia="en-US"/>
              </w:rPr>
              <w:t>30</w:t>
            </w:r>
            <w:r w:rsidR="00805C18">
              <w:rPr>
                <w:sz w:val="18"/>
                <w:szCs w:val="18"/>
                <w:lang w:eastAsia="en-US"/>
              </w:rPr>
              <w:t>,</w:t>
            </w:r>
            <w:r w:rsidR="00862400">
              <w:rPr>
                <w:sz w:val="18"/>
                <w:szCs w:val="18"/>
                <w:lang w:eastAsia="en-US"/>
              </w:rPr>
              <w:t>6</w:t>
            </w:r>
            <w:r w:rsidR="00A6386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23" w14:textId="77777777" w:rsidR="00203E73" w:rsidRPr="000946FB" w:rsidRDefault="000946FB" w:rsidP="008A51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46FB">
              <w:rPr>
                <w:sz w:val="18"/>
                <w:szCs w:val="18"/>
                <w:lang w:eastAsia="en-US"/>
              </w:rPr>
              <w:t>29</w:t>
            </w:r>
            <w:r w:rsidR="008A5159">
              <w:rPr>
                <w:sz w:val="18"/>
                <w:szCs w:val="18"/>
                <w:lang w:eastAsia="en-US"/>
              </w:rPr>
              <w:t>6</w:t>
            </w:r>
            <w:r w:rsidRPr="000946FB">
              <w:rPr>
                <w:sz w:val="18"/>
                <w:szCs w:val="18"/>
                <w:lang w:eastAsia="en-US"/>
              </w:rPr>
              <w:t>,</w:t>
            </w:r>
            <w:r w:rsidR="008A5159">
              <w:rPr>
                <w:sz w:val="18"/>
                <w:szCs w:val="18"/>
                <w:lang w:eastAsia="en-US"/>
              </w:rPr>
              <w:t>69</w:t>
            </w:r>
          </w:p>
        </w:tc>
      </w:tr>
    </w:tbl>
    <w:p w14:paraId="2AE10525" w14:textId="77777777" w:rsidR="00203E73" w:rsidRDefault="00203E73" w:rsidP="00203E73">
      <w:pPr>
        <w:tabs>
          <w:tab w:val="left" w:pos="1202"/>
          <w:tab w:val="left" w:pos="1293"/>
          <w:tab w:val="left" w:pos="7230"/>
        </w:tabs>
        <w:overflowPunct w:val="0"/>
        <w:autoSpaceDE w:val="0"/>
        <w:autoSpaceDN w:val="0"/>
        <w:adjustRightInd w:val="0"/>
      </w:pPr>
    </w:p>
    <w:p w14:paraId="2AE1052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1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2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3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6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7" w14:textId="77777777" w:rsidR="00203E73" w:rsidRDefault="00203E73" w:rsidP="006240D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AE1053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AE1053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2AE1053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F" w14:textId="77777777" w:rsidR="00981BC3" w:rsidRDefault="00981BC3" w:rsidP="00203E73">
      <w:pPr>
        <w:autoSpaceDE w:val="0"/>
        <w:autoSpaceDN w:val="0"/>
        <w:adjustRightInd w:val="0"/>
        <w:jc w:val="both"/>
      </w:pPr>
    </w:p>
    <w:p w14:paraId="2AE10540" w14:textId="77777777" w:rsidR="00826B06" w:rsidRDefault="00826B06" w:rsidP="00203E73">
      <w:pPr>
        <w:autoSpaceDE w:val="0"/>
        <w:autoSpaceDN w:val="0"/>
        <w:adjustRightInd w:val="0"/>
        <w:jc w:val="both"/>
      </w:pPr>
    </w:p>
    <w:p w14:paraId="2AE10541" w14:textId="77777777" w:rsidR="00826B06" w:rsidRDefault="00826B06" w:rsidP="00203E73">
      <w:pPr>
        <w:autoSpaceDE w:val="0"/>
        <w:autoSpaceDN w:val="0"/>
        <w:adjustRightInd w:val="0"/>
        <w:jc w:val="both"/>
      </w:pPr>
    </w:p>
    <w:p w14:paraId="1B167C68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48AF52C9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0907BAEB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089A914E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1CBAC5AB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443DE3D9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2CC51F33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214AB468" w14:textId="77777777" w:rsidR="00AF4743" w:rsidRDefault="00AF4743" w:rsidP="00203E73">
      <w:pPr>
        <w:autoSpaceDE w:val="0"/>
        <w:autoSpaceDN w:val="0"/>
        <w:adjustRightInd w:val="0"/>
        <w:jc w:val="both"/>
      </w:pPr>
    </w:p>
    <w:p w14:paraId="2AE10543" w14:textId="77777777" w:rsidR="00203E73" w:rsidRDefault="00203E73" w:rsidP="00203E73">
      <w:pPr>
        <w:autoSpaceDE w:val="0"/>
        <w:autoSpaceDN w:val="0"/>
        <w:adjustRightInd w:val="0"/>
        <w:jc w:val="both"/>
        <w:rPr>
          <w:b/>
        </w:rPr>
      </w:pPr>
      <w:r>
        <w:t>Rokiškio rajono savivaldybės tarybai</w:t>
      </w:r>
    </w:p>
    <w:p w14:paraId="2AE10544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45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SPRENDIMO PROJEKTO </w:t>
      </w:r>
      <w:r>
        <w:rPr>
          <w:b/>
          <w:szCs w:val="20"/>
        </w:rPr>
        <w:t>DĖL ROKIŠKIO RAJONO SAVIVALDYBĖS TARYBOS 2018M. RUGSĖJO 28 D. SPRENDIMO NR. TS-219 „DIDŽIAUSIO LEISTINO DARBUOTOJŲ PAREIGYBIŲ SKAIČIAUS</w:t>
      </w:r>
      <w:r>
        <w:rPr>
          <w:b/>
        </w:rPr>
        <w:t xml:space="preserve"> PATVIRTINIMO ROKIŠKIO RAJONO SAVIVALDYBĖS BIUDŽETINĖSE ĮSTAIGOSE“ DALINIO PAKEITIMO</w:t>
      </w:r>
    </w:p>
    <w:p w14:paraId="2AE10547" w14:textId="719C3F5B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 </w:t>
      </w:r>
      <w:r>
        <w:rPr>
          <w:b/>
        </w:rPr>
        <w:t xml:space="preserve"> AIŠKINAMASIS RAŠTAS</w:t>
      </w:r>
    </w:p>
    <w:p w14:paraId="2AE10548" w14:textId="77777777" w:rsidR="00203E73" w:rsidRDefault="00203E73" w:rsidP="00203E73">
      <w:pPr>
        <w:tabs>
          <w:tab w:val="left" w:pos="5040"/>
        </w:tabs>
        <w:rPr>
          <w:b/>
        </w:rPr>
      </w:pPr>
    </w:p>
    <w:p w14:paraId="2AE10549" w14:textId="77777777" w:rsidR="00203E73" w:rsidRDefault="00203E73" w:rsidP="00203E73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>
        <w:rPr>
          <w:rStyle w:val="Grietas"/>
          <w:color w:val="000000"/>
        </w:rPr>
        <w:t>Parengto teisės akto projekto tikslas ir uždaviniai.</w:t>
      </w:r>
    </w:p>
    <w:p w14:paraId="2AE1054A" w14:textId="77777777"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>
        <w:rPr>
          <w:rStyle w:val="Grietas"/>
          <w:color w:val="000000"/>
        </w:rPr>
        <w:t>Projekto tikslas – patikslinti didžiausią leistiną darbuotojų skaičių Rokiškio rajono biudžetinėse įstaigose.</w:t>
      </w:r>
    </w:p>
    <w:p w14:paraId="2AE1054B" w14:textId="77777777"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  <w:bCs/>
        </w:rPr>
        <w:t>Šiuo metu esantis teisinis reglamentavimas</w:t>
      </w:r>
      <w:r>
        <w:t xml:space="preserve"> .</w:t>
      </w:r>
    </w:p>
    <w:p w14:paraId="2AE1054C" w14:textId="77777777"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>
        <w:t xml:space="preserve">Sprendimo projektas yra parengtas vadovaujantis  </w:t>
      </w:r>
      <w:r>
        <w:rPr>
          <w:color w:val="000000"/>
        </w:rPr>
        <w:t>Lietuvos Respublikos vietos savivaldos įstatymo 16 straipsnio 2 dalies 21 punktu, 18 straipsnio 1 dalimi, Lietuvos Respublikos biudžetinių įstaigų įstatymo 4 straipsnio 1 ir 2 dalimis, 3 dalies 7 punktu ir 4 dalimi.</w:t>
      </w:r>
    </w:p>
    <w:p w14:paraId="2AE1054D" w14:textId="77777777"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  <w:bCs/>
        </w:rPr>
        <w:t>Sprendimo projekto esmė.</w:t>
      </w:r>
      <w:r>
        <w:t xml:space="preserve"> </w:t>
      </w:r>
    </w:p>
    <w:p w14:paraId="2AE1054E" w14:textId="1EF3179E" w:rsidR="006A1BFB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>Bendras didžiausias leistinas darbuotojų</w:t>
      </w:r>
      <w:r w:rsidR="006A1BFB">
        <w:t xml:space="preserve"> pareigybių (etatų)</w:t>
      </w:r>
      <w:r>
        <w:t xml:space="preserve"> skaičius Rokiškio rajono savivaldybės bi</w:t>
      </w:r>
      <w:r w:rsidR="00DF4761">
        <w:t>udžetinėse įstaigo</w:t>
      </w:r>
      <w:r w:rsidR="00AA1F0F">
        <w:t>se didėja 2</w:t>
      </w:r>
      <w:r w:rsidR="00653EDE">
        <w:t>,9</w:t>
      </w:r>
      <w:r w:rsidR="009B1A9F">
        <w:t xml:space="preserve">  pareigybėmis</w:t>
      </w:r>
      <w:r w:rsidR="00486AFB">
        <w:t xml:space="preserve">  ir sudaro 142</w:t>
      </w:r>
      <w:r w:rsidR="00AA1F0F">
        <w:t>7</w:t>
      </w:r>
      <w:bookmarkStart w:id="0" w:name="_GoBack"/>
      <w:bookmarkEnd w:id="0"/>
      <w:r w:rsidR="008A5159">
        <w:t>,</w:t>
      </w:r>
      <w:r w:rsidR="00653EDE">
        <w:t>3</w:t>
      </w:r>
      <w:r w:rsidR="009455A0">
        <w:t>1</w:t>
      </w:r>
      <w:r w:rsidR="007D1FA8">
        <w:t xml:space="preserve"> </w:t>
      </w:r>
      <w:r>
        <w:t>pareigybės.</w:t>
      </w:r>
      <w:r w:rsidR="003D5595">
        <w:t xml:space="preserve"> </w:t>
      </w:r>
      <w:r w:rsidR="006A1BFB">
        <w:t xml:space="preserve">               </w:t>
      </w:r>
    </w:p>
    <w:p w14:paraId="2AE1054F" w14:textId="77777777" w:rsidR="00CE7985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>Pareigybių skaičius  daugiausiai keičiasi dėl</w:t>
      </w:r>
      <w:r w:rsidR="00486AFB">
        <w:t xml:space="preserve"> </w:t>
      </w:r>
      <w:r w:rsidR="009B1A9F">
        <w:t>Rokiškio socialinės paramos centro</w:t>
      </w:r>
      <w:r w:rsidR="00981BC3">
        <w:t xml:space="preserve"> (toliau- Centras)</w:t>
      </w:r>
      <w:r w:rsidR="009B1A9F">
        <w:t xml:space="preserve"> veiklos pokyčių</w:t>
      </w:r>
      <w:r w:rsidR="00CE7985">
        <w:t>:</w:t>
      </w:r>
    </w:p>
    <w:p w14:paraId="2AE10550" w14:textId="77777777" w:rsidR="00CE7985" w:rsidRDefault="0059601D" w:rsidP="0059601D">
      <w:pPr>
        <w:pStyle w:val="prastasistinklapis"/>
        <w:spacing w:before="0" w:beforeAutospacing="0" w:after="0" w:afterAutospacing="0"/>
        <w:jc w:val="both"/>
      </w:pPr>
      <w:r>
        <w:t xml:space="preserve">                    - </w:t>
      </w:r>
      <w:r w:rsidR="00CE7985">
        <w:t>p</w:t>
      </w:r>
      <w:r w:rsidR="009B1A9F">
        <w:t>erdavus J.Tumo</w:t>
      </w:r>
      <w:r w:rsidR="00CE7985">
        <w:t xml:space="preserve">-Vaižganto mokyklos </w:t>
      </w:r>
      <w:r w:rsidR="00981BC3">
        <w:t>bendrabučio patalpas  Centrui, į jas bus perkeliamas Socialinių įgūdžių ugdymo ir palaikymo</w:t>
      </w:r>
      <w:r w:rsidR="00C62590">
        <w:t xml:space="preserve"> dienos  centras jaunuoliams.</w:t>
      </w:r>
    </w:p>
    <w:p w14:paraId="2AE10551" w14:textId="77777777" w:rsidR="00CE7985" w:rsidRDefault="0059601D" w:rsidP="00CE7985">
      <w:pPr>
        <w:pStyle w:val="prastasistinklapis"/>
        <w:spacing w:before="0" w:beforeAutospacing="0" w:after="0" w:afterAutospacing="0"/>
        <w:jc w:val="both"/>
      </w:pPr>
      <w:r>
        <w:t xml:space="preserve"> </w:t>
      </w:r>
      <w:r w:rsidR="00CE7985">
        <w:t xml:space="preserve"> J.Tumo-Vaižganto mokyklos bendrabučio </w:t>
      </w:r>
      <w:r>
        <w:t xml:space="preserve">8 pareigybės </w:t>
      </w:r>
      <w:r w:rsidR="00981BC3">
        <w:t xml:space="preserve">perkeliamos </w:t>
      </w:r>
      <w:r>
        <w:t xml:space="preserve">į </w:t>
      </w:r>
      <w:r w:rsidR="00981BC3">
        <w:t>C</w:t>
      </w:r>
      <w:r>
        <w:t>entrą</w:t>
      </w:r>
      <w:r w:rsidR="00DA3C26">
        <w:t>. J.Tumo-Vaižganto mokyklos bendrabučio visos pareigybės</w:t>
      </w:r>
      <w:r>
        <w:t xml:space="preserve"> - 8,5 yra  naikinamos.</w:t>
      </w:r>
    </w:p>
    <w:p w14:paraId="2AE10552" w14:textId="77777777" w:rsidR="00CE7985" w:rsidRDefault="0059601D" w:rsidP="0059601D">
      <w:pPr>
        <w:pStyle w:val="prastasistinklapis"/>
        <w:spacing w:before="0" w:beforeAutospacing="0" w:after="0" w:afterAutospacing="0"/>
        <w:jc w:val="both"/>
      </w:pPr>
      <w:r>
        <w:t xml:space="preserve">                     - </w:t>
      </w:r>
      <w:r w:rsidR="00981BC3">
        <w:t>C</w:t>
      </w:r>
      <w:r w:rsidR="00CE7985">
        <w:t>en</w:t>
      </w:r>
      <w:r w:rsidR="00981BC3">
        <w:t xml:space="preserve">tro </w:t>
      </w:r>
      <w:r>
        <w:t xml:space="preserve">padalinio </w:t>
      </w:r>
      <w:r w:rsidR="00981BC3">
        <w:t xml:space="preserve"> Globos centro</w:t>
      </w:r>
      <w:r w:rsidR="00CE7985">
        <w:t xml:space="preserve"> funkcijos perduodamos</w:t>
      </w:r>
      <w:r w:rsidR="00C62590">
        <w:t xml:space="preserve"> </w:t>
      </w:r>
      <w:r w:rsidR="00CE7985">
        <w:t>Obelių</w:t>
      </w:r>
      <w:r w:rsidR="00C62590">
        <w:t xml:space="preserve"> </w:t>
      </w:r>
      <w:r>
        <w:t xml:space="preserve">socialinių </w:t>
      </w:r>
      <w:r w:rsidR="00C62590">
        <w:t xml:space="preserve">paslaugų namams, atitinkamai </w:t>
      </w:r>
      <w:r w:rsidR="00CE7985">
        <w:t xml:space="preserve"> 4</w:t>
      </w:r>
      <w:r w:rsidR="00C62590">
        <w:t xml:space="preserve"> etatai  perkeliami</w:t>
      </w:r>
      <w:r w:rsidR="00CE7985">
        <w:t xml:space="preserve"> į Obelių socialinių paslaugų centrą;</w:t>
      </w:r>
    </w:p>
    <w:p w14:paraId="2AE10553" w14:textId="77777777" w:rsidR="00CE7985" w:rsidRDefault="0059601D" w:rsidP="0059601D">
      <w:pPr>
        <w:pStyle w:val="prastasistinklapis"/>
        <w:spacing w:before="0" w:beforeAutospacing="0" w:after="0" w:afterAutospacing="0"/>
        <w:jc w:val="both"/>
      </w:pPr>
      <w:r>
        <w:t xml:space="preserve">                     - </w:t>
      </w:r>
      <w:r w:rsidR="00C62590">
        <w:t>Rokiškio rajono savivaldybės administracijos vykdomo  projekto</w:t>
      </w:r>
      <w:r w:rsidR="00653EDE">
        <w:t xml:space="preserve"> “Kompleksinių paslaugų teikimas Rokiškio rajone“</w:t>
      </w:r>
      <w:r w:rsidR="00DA3C26">
        <w:t xml:space="preserve"> </w:t>
      </w:r>
      <w:r w:rsidR="00C62590">
        <w:t xml:space="preserve">partneriui Rokiškio socialinės paramos centrui </w:t>
      </w:r>
      <w:r w:rsidR="00DA3C26">
        <w:t>(projekto įgyvendinimo laikotarpiui) reikalinga  padidinti did</w:t>
      </w:r>
      <w:r w:rsidR="00CE7985">
        <w:t>žiausią</w:t>
      </w:r>
      <w:r w:rsidR="00653EDE">
        <w:t xml:space="preserve"> leistiną darbuotojų skaičių 2,4</w:t>
      </w:r>
      <w:r w:rsidR="00CE7985">
        <w:t xml:space="preserve"> pareigybės. Šios pareigybės pilnai išlaikomos iš projekto lėšų, savivaldybės lėšų neprireiks. </w:t>
      </w:r>
    </w:p>
    <w:p w14:paraId="382B7C95" w14:textId="45F9BDF5" w:rsidR="00AA1F0F" w:rsidRDefault="00AA1F0F" w:rsidP="0059601D">
      <w:pPr>
        <w:pStyle w:val="prastasistinklapis"/>
        <w:spacing w:before="0" w:beforeAutospacing="0" w:after="0" w:afterAutospacing="0"/>
        <w:jc w:val="both"/>
      </w:pPr>
      <w:r>
        <w:t xml:space="preserve">                     - </w:t>
      </w:r>
      <w:proofErr w:type="spellStart"/>
      <w:r>
        <w:t>Obelių</w:t>
      </w:r>
      <w:proofErr w:type="spellEnd"/>
      <w:r>
        <w:t xml:space="preserve"> gimnazijai atstatoma  1  pareigybė (psichologo ir mokytojo padėjėjo) .</w:t>
      </w:r>
    </w:p>
    <w:p w14:paraId="2AE10554" w14:textId="77777777" w:rsidR="007E4D6D" w:rsidRDefault="00CE7985" w:rsidP="00DA3C26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 </w:t>
      </w:r>
    </w:p>
    <w:p w14:paraId="2AE10555" w14:textId="77777777" w:rsidR="00203E73" w:rsidRPr="007E4D6D" w:rsidRDefault="00203E73" w:rsidP="007E4D6D">
      <w:pPr>
        <w:jc w:val="right"/>
      </w:pPr>
    </w:p>
    <w:tbl>
      <w:tblPr>
        <w:tblpPr w:leftFromText="180" w:rightFromText="180" w:bottomFromText="200" w:vertAnchor="text" w:horzAnchor="margin" w:tblpX="108" w:tblpY="107"/>
        <w:tblW w:w="10035" w:type="dxa"/>
        <w:tblLayout w:type="fixed"/>
        <w:tblLook w:val="04A0" w:firstRow="1" w:lastRow="0" w:firstColumn="1" w:lastColumn="0" w:noHBand="0" w:noVBand="1"/>
      </w:tblPr>
      <w:tblGrid>
        <w:gridCol w:w="728"/>
        <w:gridCol w:w="4512"/>
        <w:gridCol w:w="1958"/>
        <w:gridCol w:w="1699"/>
        <w:gridCol w:w="1138"/>
      </w:tblGrid>
      <w:tr w:rsidR="00A96D8E" w14:paraId="2AE10559" w14:textId="77777777" w:rsidTr="00AC4627">
        <w:trPr>
          <w:trHeight w:val="315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556" w14:textId="77777777"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Eil.Nr.</w:t>
            </w:r>
          </w:p>
        </w:tc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E10557" w14:textId="77777777"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Įstaigos pavadinimas</w:t>
            </w:r>
          </w:p>
        </w:tc>
        <w:tc>
          <w:tcPr>
            <w:tcW w:w="4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E10558" w14:textId="77777777" w:rsidR="00A96D8E" w:rsidRDefault="00A96D8E" w:rsidP="00A96D8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Didžiausias leistinas pareigybių ( etatų) skaičius</w:t>
            </w:r>
          </w:p>
        </w:tc>
      </w:tr>
      <w:tr w:rsidR="00A96D8E" w14:paraId="2AE1055E" w14:textId="77777777" w:rsidTr="00AC4627">
        <w:trPr>
          <w:trHeight w:val="300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55A" w14:textId="77777777"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E1055B" w14:textId="77777777"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55C" w14:textId="77777777"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viso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E1055D" w14:textId="77777777" w:rsidR="00A96D8E" w:rsidRDefault="00A96D8E" w:rsidP="00A96D8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to skaičiaus</w:t>
            </w:r>
          </w:p>
        </w:tc>
      </w:tr>
      <w:tr w:rsidR="00A96D8E" w14:paraId="2AE10565" w14:textId="77777777" w:rsidTr="00AC4627">
        <w:trPr>
          <w:trHeight w:val="452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55F" w14:textId="77777777"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E10560" w14:textId="77777777"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0561" w14:textId="77777777"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10562" w14:textId="77777777" w:rsidR="00A96D8E" w:rsidRDefault="00A96D8E" w:rsidP="00A96D8E">
            <w:pPr>
              <w:spacing w:line="276" w:lineRule="auto"/>
              <w:ind w:left="-817" w:firstLine="81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kiti  darbuotojai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10563" w14:textId="77777777"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mokytojai</w:t>
            </w:r>
          </w:p>
          <w:p w14:paraId="2AE10564" w14:textId="77777777"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(bendrojo ir neformaliojo  ugdymo  įstaigose) </w:t>
            </w:r>
          </w:p>
        </w:tc>
      </w:tr>
      <w:tr w:rsidR="00A96D8E" w14:paraId="2AE1056B" w14:textId="77777777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66" w14:textId="77777777" w:rsidR="00A96D8E" w:rsidRPr="00B87DD8" w:rsidRDefault="00A96D8E" w:rsidP="00A96D8E">
            <w:pPr>
              <w:spacing w:line="276" w:lineRule="auto"/>
              <w:jc w:val="right"/>
              <w:rPr>
                <w:strike/>
                <w:color w:val="000000"/>
                <w:sz w:val="18"/>
                <w:szCs w:val="18"/>
                <w:lang w:eastAsia="en-US"/>
              </w:rPr>
            </w:pPr>
            <w:r w:rsidRPr="00B87DD8">
              <w:rPr>
                <w:strike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67" w14:textId="77777777" w:rsidR="00A96D8E" w:rsidRPr="00B87DD8" w:rsidRDefault="00A96D8E" w:rsidP="00A96D8E">
            <w:pPr>
              <w:spacing w:line="276" w:lineRule="auto"/>
              <w:rPr>
                <w:strike/>
                <w:color w:val="000000"/>
                <w:sz w:val="18"/>
                <w:szCs w:val="18"/>
                <w:lang w:eastAsia="en-US"/>
              </w:rPr>
            </w:pPr>
            <w:r w:rsidRPr="00B87DD8">
              <w:rPr>
                <w:strike/>
                <w:color w:val="000000"/>
                <w:sz w:val="18"/>
                <w:szCs w:val="18"/>
                <w:lang w:eastAsia="en-US"/>
              </w:rPr>
              <w:t>Juozo Tumo-Vaižganto gimnazijos bendrabutis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68" w14:textId="77777777" w:rsidR="00A96D8E" w:rsidRPr="00B87DD8" w:rsidRDefault="00A96D8E" w:rsidP="00A96D8E">
            <w:pPr>
              <w:spacing w:line="276" w:lineRule="auto"/>
              <w:jc w:val="center"/>
              <w:rPr>
                <w:strike/>
                <w:color w:val="000000"/>
                <w:sz w:val="18"/>
                <w:szCs w:val="18"/>
                <w:lang w:eastAsia="en-US"/>
              </w:rPr>
            </w:pPr>
            <w:r w:rsidRPr="00B87DD8">
              <w:rPr>
                <w:strike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0569" w14:textId="77777777" w:rsidR="00A96D8E" w:rsidRPr="00B87DD8" w:rsidRDefault="00A96D8E" w:rsidP="00A96D8E">
            <w:pPr>
              <w:spacing w:line="276" w:lineRule="auto"/>
              <w:jc w:val="center"/>
              <w:rPr>
                <w:strike/>
                <w:color w:val="000000"/>
                <w:sz w:val="18"/>
                <w:szCs w:val="18"/>
                <w:lang w:eastAsia="en-US"/>
              </w:rPr>
            </w:pPr>
            <w:r w:rsidRPr="00B87DD8">
              <w:rPr>
                <w:strike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56A" w14:textId="77777777" w:rsidR="00A96D8E" w:rsidRDefault="00A96D8E" w:rsidP="00A96D8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87DD8" w14:paraId="2AE10571" w14:textId="77777777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6C" w14:textId="77777777" w:rsidR="00B87DD8" w:rsidRDefault="00B87DD8" w:rsidP="005853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6D" w14:textId="77777777" w:rsidR="00B87DD8" w:rsidRDefault="0059601D" w:rsidP="000A51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Rokiškio s</w:t>
            </w:r>
            <w:r w:rsidR="00B87DD8">
              <w:rPr>
                <w:color w:val="000000"/>
                <w:sz w:val="18"/>
                <w:szCs w:val="18"/>
                <w:lang w:eastAsia="en-US"/>
              </w:rPr>
              <w:t xml:space="preserve">ocialinės paramos centras 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A5173">
              <w:rPr>
                <w:color w:val="000000"/>
                <w:sz w:val="18"/>
                <w:szCs w:val="18"/>
                <w:lang w:eastAsia="en-US"/>
              </w:rPr>
              <w:t>(</w:t>
            </w:r>
            <w:r w:rsidR="000A5173" w:rsidRPr="000A5173">
              <w:rPr>
                <w:strike/>
                <w:color w:val="000000"/>
                <w:sz w:val="18"/>
                <w:szCs w:val="18"/>
                <w:lang w:eastAsia="en-US"/>
              </w:rPr>
              <w:t>1</w:t>
            </w:r>
            <w:r w:rsidR="000A517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A5173">
              <w:rPr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,4 </w:t>
            </w:r>
            <w:r w:rsidR="00B87DD8">
              <w:rPr>
                <w:color w:val="000000"/>
                <w:sz w:val="18"/>
                <w:szCs w:val="18"/>
                <w:lang w:eastAsia="en-US"/>
              </w:rPr>
              <w:t>pareigybės- proje</w:t>
            </w:r>
            <w:r>
              <w:rPr>
                <w:color w:val="000000"/>
                <w:sz w:val="18"/>
                <w:szCs w:val="18"/>
                <w:lang w:eastAsia="en-US"/>
              </w:rPr>
              <w:t>kt</w:t>
            </w:r>
            <w:r w:rsidR="00B87DD8">
              <w:rPr>
                <w:color w:val="000000"/>
                <w:sz w:val="18"/>
                <w:szCs w:val="18"/>
                <w:lang w:eastAsia="en-US"/>
              </w:rPr>
              <w:t>ų įgyvendinimo laikotarpiu</w:t>
            </w:r>
            <w:r w:rsidR="00DA3C26">
              <w:rPr>
                <w:color w:val="000000"/>
                <w:sz w:val="18"/>
                <w:szCs w:val="18"/>
                <w:lang w:eastAsia="en-US"/>
              </w:rPr>
              <w:t>i</w:t>
            </w:r>
            <w:r w:rsidR="00B87DD8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6E" w14:textId="77777777" w:rsidR="00B87DD8" w:rsidRDefault="00B87DD8" w:rsidP="005853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B1A9F">
              <w:rPr>
                <w:strike/>
                <w:color w:val="000000"/>
                <w:sz w:val="18"/>
                <w:szCs w:val="18"/>
                <w:lang w:eastAsia="en-US"/>
              </w:rPr>
              <w:t>103,9</w:t>
            </w:r>
            <w:r w:rsidR="00653EDE">
              <w:rPr>
                <w:color w:val="000000"/>
                <w:sz w:val="18"/>
                <w:szCs w:val="18"/>
                <w:lang w:eastAsia="en-US"/>
              </w:rPr>
              <w:t xml:space="preserve"> 110,3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6F" w14:textId="77777777" w:rsidR="00B87DD8" w:rsidRDefault="00B87DD8" w:rsidP="005853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B1A9F">
              <w:rPr>
                <w:strike/>
                <w:color w:val="000000"/>
                <w:sz w:val="18"/>
                <w:szCs w:val="18"/>
                <w:lang w:eastAsia="en-US"/>
              </w:rPr>
              <w:t>103,9</w:t>
            </w:r>
            <w:r w:rsidR="00653EDE">
              <w:rPr>
                <w:color w:val="000000"/>
                <w:sz w:val="18"/>
                <w:szCs w:val="18"/>
                <w:lang w:eastAsia="en-US"/>
              </w:rPr>
              <w:t xml:space="preserve">  110,3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0570" w14:textId="77777777" w:rsidR="00B87DD8" w:rsidRDefault="00B87DD8" w:rsidP="0058533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87DD8" w14:paraId="2AE10577" w14:textId="77777777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72" w14:textId="77777777" w:rsidR="00B87DD8" w:rsidRDefault="00B87DD8" w:rsidP="005853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73" w14:textId="77777777" w:rsidR="00B87DD8" w:rsidRDefault="00B87DD8" w:rsidP="005853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socialinių paslaugų namai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74" w14:textId="77777777" w:rsidR="00B87DD8" w:rsidRDefault="00B87DD8" w:rsidP="005853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1A9F">
              <w:rPr>
                <w:strike/>
                <w:sz w:val="18"/>
                <w:szCs w:val="18"/>
                <w:lang w:eastAsia="en-US"/>
              </w:rPr>
              <w:t>45,25</w:t>
            </w:r>
            <w:r w:rsidR="009B1A9F">
              <w:rPr>
                <w:sz w:val="18"/>
                <w:szCs w:val="18"/>
                <w:lang w:eastAsia="en-US"/>
              </w:rPr>
              <w:t xml:space="preserve">  49,25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75" w14:textId="77777777" w:rsidR="00B87DD8" w:rsidRDefault="00B87DD8" w:rsidP="005853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1A9F">
              <w:rPr>
                <w:strike/>
                <w:sz w:val="18"/>
                <w:szCs w:val="18"/>
                <w:lang w:eastAsia="en-US"/>
              </w:rPr>
              <w:t>45,25</w:t>
            </w:r>
            <w:r w:rsidR="009B1A9F">
              <w:rPr>
                <w:sz w:val="18"/>
                <w:szCs w:val="18"/>
                <w:lang w:eastAsia="en-US"/>
              </w:rPr>
              <w:t xml:space="preserve"> 49,25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0576" w14:textId="77777777" w:rsidR="00B87DD8" w:rsidRDefault="00B87DD8" w:rsidP="005853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F0F" w14:paraId="7E45964C" w14:textId="77777777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C97B" w14:textId="6271CED1" w:rsidR="00AA1F0F" w:rsidRDefault="00AA1F0F" w:rsidP="00AA1F0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383E" w14:textId="43181373" w:rsidR="00AA1F0F" w:rsidRDefault="00AA1F0F" w:rsidP="00AA1F0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Obelių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A8414" w14:textId="266A26CC" w:rsidR="00AA1F0F" w:rsidRPr="009B1A9F" w:rsidRDefault="00AA1F0F" w:rsidP="00AA1F0F">
            <w:pPr>
              <w:spacing w:line="276" w:lineRule="auto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AA1F0F">
              <w:rPr>
                <w:strike/>
                <w:color w:val="000000"/>
                <w:sz w:val="18"/>
                <w:szCs w:val="18"/>
                <w:lang w:eastAsia="en-US"/>
              </w:rPr>
              <w:t>46,04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47,04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E022" w14:textId="3BE73856" w:rsidR="00AA1F0F" w:rsidRPr="009B1A9F" w:rsidRDefault="00AA1F0F" w:rsidP="00AA1F0F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 w:rsidRPr="00AA1F0F">
              <w:rPr>
                <w:strike/>
                <w:color w:val="000000"/>
                <w:sz w:val="18"/>
                <w:szCs w:val="18"/>
                <w:lang w:eastAsia="en-US"/>
              </w:rPr>
              <w:t xml:space="preserve">      25,6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26,6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75A2" w14:textId="15EC5449" w:rsidR="00AA1F0F" w:rsidRDefault="00AA1F0F" w:rsidP="00AA1F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20,44</w:t>
            </w:r>
          </w:p>
        </w:tc>
      </w:tr>
      <w:tr w:rsidR="00AA1F0F" w14:paraId="2AE10581" w14:textId="77777777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78" w14:textId="77777777" w:rsidR="00AA1F0F" w:rsidRDefault="00AA1F0F" w:rsidP="00AA1F0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79" w14:textId="77777777" w:rsidR="00AA1F0F" w:rsidRDefault="00AA1F0F" w:rsidP="00AA1F0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7A" w14:textId="4AF01193" w:rsidR="00AA1F0F" w:rsidRDefault="00AA1F0F" w:rsidP="00AA1F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1A9F">
              <w:rPr>
                <w:strike/>
                <w:sz w:val="18"/>
                <w:szCs w:val="18"/>
                <w:lang w:eastAsia="en-US"/>
              </w:rPr>
              <w:t>1424,41</w:t>
            </w:r>
            <w:r>
              <w:rPr>
                <w:sz w:val="18"/>
                <w:szCs w:val="18"/>
                <w:lang w:eastAsia="en-US"/>
              </w:rPr>
              <w:t xml:space="preserve"> 1427,31</w:t>
            </w:r>
          </w:p>
          <w:p w14:paraId="2AE1057B" w14:textId="77777777" w:rsidR="00AA1F0F" w:rsidRDefault="00AA1F0F" w:rsidP="00AA1F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AE1057C" w14:textId="77777777" w:rsidR="00AA1F0F" w:rsidRDefault="00AA1F0F" w:rsidP="00AA1F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057D" w14:textId="6B65B707" w:rsidR="00AA1F0F" w:rsidRDefault="00AA1F0F" w:rsidP="00AA1F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1A9F">
              <w:rPr>
                <w:strike/>
                <w:sz w:val="18"/>
                <w:szCs w:val="18"/>
                <w:lang w:eastAsia="en-US"/>
              </w:rPr>
              <w:t>1127,72</w:t>
            </w:r>
            <w:r>
              <w:rPr>
                <w:sz w:val="18"/>
                <w:szCs w:val="18"/>
                <w:lang w:eastAsia="en-US"/>
              </w:rPr>
              <w:t xml:space="preserve"> 1130,62</w:t>
            </w:r>
          </w:p>
          <w:p w14:paraId="2AE1057E" w14:textId="77777777" w:rsidR="00AA1F0F" w:rsidRDefault="00AA1F0F" w:rsidP="00AA1F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057F" w14:textId="77777777" w:rsidR="00AA1F0F" w:rsidRDefault="00AA1F0F" w:rsidP="00AA1F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296,69</w:t>
            </w:r>
          </w:p>
          <w:p w14:paraId="2AE10580" w14:textId="77777777" w:rsidR="00AA1F0F" w:rsidRDefault="00AA1F0F" w:rsidP="00AA1F0F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</w:p>
        </w:tc>
      </w:tr>
    </w:tbl>
    <w:p w14:paraId="2AE10582" w14:textId="77777777" w:rsidR="00203E73" w:rsidRDefault="00203E73" w:rsidP="00203E73">
      <w:pPr>
        <w:pStyle w:val="prastasistinklapis"/>
        <w:spacing w:before="0" w:beforeAutospacing="0" w:after="0" w:afterAutospacing="0"/>
        <w:jc w:val="both"/>
      </w:pPr>
    </w:p>
    <w:p w14:paraId="2AE10583" w14:textId="77777777" w:rsidR="00203E73" w:rsidRDefault="00203E73" w:rsidP="00203E73">
      <w:pPr>
        <w:pStyle w:val="prastasistinklapis"/>
        <w:spacing w:before="0" w:beforeAutospacing="0" w:after="0" w:afterAutospacing="0"/>
        <w:jc w:val="both"/>
      </w:pPr>
      <w:r>
        <w:t xml:space="preserve">      </w:t>
      </w:r>
    </w:p>
    <w:p w14:paraId="155AD48D" w14:textId="77777777" w:rsidR="00AF4743" w:rsidRDefault="00AF4743" w:rsidP="00203E73">
      <w:pPr>
        <w:pStyle w:val="prastasistinklapis"/>
        <w:spacing w:before="0" w:beforeAutospacing="0" w:after="0" w:afterAutospacing="0"/>
        <w:jc w:val="both"/>
      </w:pPr>
    </w:p>
    <w:p w14:paraId="5898DB18" w14:textId="77777777" w:rsidR="00AF4743" w:rsidRDefault="00AF4743" w:rsidP="00203E73">
      <w:pPr>
        <w:pStyle w:val="prastasistinklapis"/>
        <w:spacing w:before="0" w:beforeAutospacing="0" w:after="0" w:afterAutospacing="0"/>
        <w:jc w:val="both"/>
      </w:pPr>
    </w:p>
    <w:p w14:paraId="2AE10585" w14:textId="77777777" w:rsidR="00203E73" w:rsidRDefault="00203E73" w:rsidP="00203E73">
      <w:pPr>
        <w:pStyle w:val="Sraopastraipa"/>
        <w:ind w:left="0" w:firstLine="1276"/>
        <w:jc w:val="both"/>
        <w:rPr>
          <w:b/>
        </w:rPr>
      </w:pPr>
      <w:r>
        <w:rPr>
          <w:b/>
        </w:rPr>
        <w:lastRenderedPageBreak/>
        <w:t>Galimos pasekmės, priėmus siūlomą tarybos sprendimo projektą:</w:t>
      </w:r>
    </w:p>
    <w:p w14:paraId="2AE10586" w14:textId="77777777" w:rsidR="00FA6485" w:rsidRDefault="00FC5041" w:rsidP="00203E73">
      <w:pPr>
        <w:pStyle w:val="Sraopastraipa"/>
        <w:ind w:left="0" w:firstLine="1276"/>
        <w:jc w:val="both"/>
      </w:pPr>
      <w:r w:rsidRPr="00FC5041">
        <w:t>Teigiamos:</w:t>
      </w:r>
      <w:r>
        <w:t xml:space="preserve"> </w:t>
      </w:r>
      <w:r w:rsidR="00653EDE">
        <w:t xml:space="preserve">Įvykdžius struktūrinius pertvarkymus, </w:t>
      </w:r>
      <w:r w:rsidR="0059601D">
        <w:t xml:space="preserve">J. Tumo-Vaižganto bendrabučio patalpose </w:t>
      </w:r>
      <w:r w:rsidR="00653EDE">
        <w:t xml:space="preserve">bus teikiamos kokybiškesnės paslaugos </w:t>
      </w:r>
      <w:r w:rsidR="00FA6485">
        <w:t xml:space="preserve">neįgaliesiems </w:t>
      </w:r>
      <w:r w:rsidR="00653EDE">
        <w:t xml:space="preserve">jaunuoliams dienos centre. </w:t>
      </w:r>
      <w:r w:rsidR="00FA6485">
        <w:t xml:space="preserve">Globos centro funkcijas perdavus Obelių socialinių paslaugų namams, </w:t>
      </w:r>
      <w:r w:rsidR="00053088">
        <w:t>bus užtikrintos socialinės šeimoms ir jų vaikams</w:t>
      </w:r>
      <w:r w:rsidR="00FA6485">
        <w:t xml:space="preserve">.  </w:t>
      </w:r>
    </w:p>
    <w:p w14:paraId="2AE10587" w14:textId="77777777" w:rsidR="00053088" w:rsidRDefault="00FA6485" w:rsidP="00203E73">
      <w:pPr>
        <w:pStyle w:val="Sraopastraipa"/>
        <w:ind w:left="0" w:firstLine="1276"/>
        <w:jc w:val="both"/>
      </w:pPr>
      <w:r>
        <w:t xml:space="preserve">Rokiškio socialinės paramos centro  </w:t>
      </w:r>
      <w:r w:rsidR="00053088">
        <w:t>Š</w:t>
      </w:r>
      <w:r>
        <w:t xml:space="preserve">eimos ir gerovė padalinys bus perkeltas į patalpas, esančias Vytauto g. 25, Rokiškio m. </w:t>
      </w:r>
      <w:r w:rsidR="00053088">
        <w:t>p</w:t>
      </w:r>
      <w:r>
        <w:t xml:space="preserve">adalinio darbuotojams bus </w:t>
      </w:r>
      <w:r w:rsidR="00053088">
        <w:t>suteiktos patalpos atitinkančios darbų saugos reikalavimus.</w:t>
      </w:r>
    </w:p>
    <w:p w14:paraId="2AE10588" w14:textId="77777777" w:rsidR="00660A2E" w:rsidRPr="00FC5041" w:rsidRDefault="00660A2E" w:rsidP="00660A2E">
      <w:pPr>
        <w:pStyle w:val="Sraopastraipa"/>
        <w:ind w:left="0" w:firstLine="1276"/>
        <w:jc w:val="both"/>
      </w:pPr>
      <w:r>
        <w:t>Atsilaisvinus lėšoms, kurios iki šiol buvo mokamos už patalpų nuomą, jas  bus galima panaudoti plečiant socialines paslaugas rajono gyventojams.</w:t>
      </w:r>
    </w:p>
    <w:p w14:paraId="2AE1058A" w14:textId="77777777" w:rsidR="00203E73" w:rsidRDefault="00053088" w:rsidP="00203E73">
      <w:pPr>
        <w:pStyle w:val="Sraopastraipa"/>
        <w:ind w:left="0" w:firstLine="1276"/>
        <w:jc w:val="both"/>
      </w:pPr>
      <w:r>
        <w:t xml:space="preserve"> </w:t>
      </w:r>
      <w:r w:rsidR="00203E73">
        <w:t>neigiamos: nėra</w:t>
      </w:r>
    </w:p>
    <w:p w14:paraId="2AE1058B" w14:textId="77777777" w:rsidR="00203E73" w:rsidRDefault="00203E73" w:rsidP="00203E73">
      <w:pPr>
        <w:jc w:val="both"/>
      </w:pPr>
      <w:r>
        <w:rPr>
          <w:b/>
        </w:rPr>
        <w:tab/>
      </w:r>
      <w:r>
        <w:rPr>
          <w:b/>
          <w:bCs/>
        </w:rPr>
        <w:t>Finansavimo šaltiniai ir lėšų poreikis</w:t>
      </w:r>
      <w:r>
        <w:t>:</w:t>
      </w:r>
      <w:r w:rsidR="006941E8">
        <w:t xml:space="preserve"> </w:t>
      </w:r>
      <w:r>
        <w:t>papildomų lėšų nereiks.</w:t>
      </w:r>
    </w:p>
    <w:p w14:paraId="2AE1058C" w14:textId="77777777" w:rsidR="00203E73" w:rsidRDefault="00203E73" w:rsidP="00203E73">
      <w:pPr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Suderinamumas su Lietuvos Respublikos galiojančiais teisės norminiais aktais. </w:t>
      </w:r>
      <w:r>
        <w:rPr>
          <w:color w:val="000000"/>
        </w:rPr>
        <w:t>Projektas neprieštarauja galiojantiems teisės aktams.</w:t>
      </w:r>
    </w:p>
    <w:p w14:paraId="2AE1058D" w14:textId="77777777" w:rsidR="00203E73" w:rsidRDefault="00203E73" w:rsidP="00203E73">
      <w:pPr>
        <w:jc w:val="both"/>
        <w:rPr>
          <w:color w:val="000000"/>
        </w:rPr>
      </w:pPr>
      <w:r>
        <w:tab/>
      </w: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2AE1058E" w14:textId="77777777" w:rsidR="00203E73" w:rsidRDefault="00203E73" w:rsidP="00203E73"/>
    <w:p w14:paraId="745ACA5C" w14:textId="77777777" w:rsidR="00AF4743" w:rsidRDefault="00AF4743" w:rsidP="00203E73"/>
    <w:p w14:paraId="2AE1058F" w14:textId="77777777" w:rsidR="00203E73" w:rsidRDefault="00203E73" w:rsidP="00203E73">
      <w:r>
        <w:t>Finansų skyriaus vedėja</w:t>
      </w:r>
      <w:r>
        <w:tab/>
      </w:r>
      <w:r>
        <w:tab/>
      </w:r>
      <w:r>
        <w:tab/>
      </w:r>
      <w:r>
        <w:tab/>
      </w:r>
      <w:r>
        <w:tab/>
        <w:t>Reda Dūdienė</w:t>
      </w:r>
    </w:p>
    <w:p w14:paraId="2AE10590" w14:textId="77777777" w:rsidR="00AD62F3" w:rsidRDefault="00B63E51">
      <w:r>
        <w:t xml:space="preserve">              </w:t>
      </w:r>
    </w:p>
    <w:sectPr w:rsidR="00AD62F3" w:rsidSect="00AF4743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B040F" w14:textId="77777777" w:rsidR="00D2073F" w:rsidRDefault="00D2073F" w:rsidP="00AF4743">
      <w:r>
        <w:separator/>
      </w:r>
    </w:p>
  </w:endnote>
  <w:endnote w:type="continuationSeparator" w:id="0">
    <w:p w14:paraId="6D81928D" w14:textId="77777777" w:rsidR="00D2073F" w:rsidRDefault="00D2073F" w:rsidP="00A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3B861" w14:textId="77777777" w:rsidR="00D2073F" w:rsidRDefault="00D2073F" w:rsidP="00AF4743">
      <w:r>
        <w:separator/>
      </w:r>
    </w:p>
  </w:footnote>
  <w:footnote w:type="continuationSeparator" w:id="0">
    <w:p w14:paraId="16166962" w14:textId="77777777" w:rsidR="00D2073F" w:rsidRDefault="00D2073F" w:rsidP="00AF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60D6" w14:textId="13AFD464" w:rsidR="00AF4743" w:rsidRDefault="00AF4743" w:rsidP="00AF4743">
    <w:pPr>
      <w:pStyle w:val="Antrats"/>
      <w:jc w:val="right"/>
    </w:pPr>
    <w:r w:rsidRPr="00AF4743"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53088"/>
    <w:rsid w:val="000946FB"/>
    <w:rsid w:val="000A5173"/>
    <w:rsid w:val="000A5A93"/>
    <w:rsid w:val="000B26CC"/>
    <w:rsid w:val="0018139D"/>
    <w:rsid w:val="001860B0"/>
    <w:rsid w:val="00195674"/>
    <w:rsid w:val="001B6149"/>
    <w:rsid w:val="00203E73"/>
    <w:rsid w:val="0021608E"/>
    <w:rsid w:val="002D6FAE"/>
    <w:rsid w:val="00375498"/>
    <w:rsid w:val="003B1CD1"/>
    <w:rsid w:val="003D5595"/>
    <w:rsid w:val="0045514B"/>
    <w:rsid w:val="00462B9C"/>
    <w:rsid w:val="00486AFB"/>
    <w:rsid w:val="004E0D2D"/>
    <w:rsid w:val="004F4EF8"/>
    <w:rsid w:val="005153AB"/>
    <w:rsid w:val="0059601D"/>
    <w:rsid w:val="005C266F"/>
    <w:rsid w:val="005C78EF"/>
    <w:rsid w:val="005C7AA4"/>
    <w:rsid w:val="006140A9"/>
    <w:rsid w:val="006240D1"/>
    <w:rsid w:val="00653EDE"/>
    <w:rsid w:val="00660A2E"/>
    <w:rsid w:val="006819E2"/>
    <w:rsid w:val="006941E8"/>
    <w:rsid w:val="006A1BFB"/>
    <w:rsid w:val="006B73C1"/>
    <w:rsid w:val="006D61FF"/>
    <w:rsid w:val="00715C36"/>
    <w:rsid w:val="00721911"/>
    <w:rsid w:val="0077269A"/>
    <w:rsid w:val="00773A1C"/>
    <w:rsid w:val="00785852"/>
    <w:rsid w:val="007B2455"/>
    <w:rsid w:val="007B3573"/>
    <w:rsid w:val="007B4F6F"/>
    <w:rsid w:val="007D1FA8"/>
    <w:rsid w:val="007E1A1C"/>
    <w:rsid w:val="007E4D6D"/>
    <w:rsid w:val="00805C18"/>
    <w:rsid w:val="00826B06"/>
    <w:rsid w:val="00832EB4"/>
    <w:rsid w:val="00837F2C"/>
    <w:rsid w:val="008619C2"/>
    <w:rsid w:val="00862400"/>
    <w:rsid w:val="008A5159"/>
    <w:rsid w:val="008C34BC"/>
    <w:rsid w:val="009452C9"/>
    <w:rsid w:val="009455A0"/>
    <w:rsid w:val="00981BC3"/>
    <w:rsid w:val="0099352C"/>
    <w:rsid w:val="009A55B8"/>
    <w:rsid w:val="009B1A9F"/>
    <w:rsid w:val="00A5689B"/>
    <w:rsid w:val="00A6264E"/>
    <w:rsid w:val="00A6386E"/>
    <w:rsid w:val="00A96D8E"/>
    <w:rsid w:val="00AA1F0F"/>
    <w:rsid w:val="00AC3915"/>
    <w:rsid w:val="00AC4627"/>
    <w:rsid w:val="00AC7CD5"/>
    <w:rsid w:val="00AD62F3"/>
    <w:rsid w:val="00AE4EAB"/>
    <w:rsid w:val="00AF4743"/>
    <w:rsid w:val="00B63E51"/>
    <w:rsid w:val="00B85708"/>
    <w:rsid w:val="00B87DD8"/>
    <w:rsid w:val="00C62590"/>
    <w:rsid w:val="00C72B6F"/>
    <w:rsid w:val="00CE7985"/>
    <w:rsid w:val="00D2073F"/>
    <w:rsid w:val="00DA3C26"/>
    <w:rsid w:val="00DF4761"/>
    <w:rsid w:val="00E909FB"/>
    <w:rsid w:val="00EA05BA"/>
    <w:rsid w:val="00EB3716"/>
    <w:rsid w:val="00F0336A"/>
    <w:rsid w:val="00FA6485"/>
    <w:rsid w:val="00FC5041"/>
    <w:rsid w:val="00FD3190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F4F4-A3C5-4F74-AE72-462561F4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5017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Reda Dudienė</cp:lastModifiedBy>
  <cp:revision>2</cp:revision>
  <cp:lastPrinted>2020-10-14T06:27:00Z</cp:lastPrinted>
  <dcterms:created xsi:type="dcterms:W3CDTF">2020-12-16T15:31:00Z</dcterms:created>
  <dcterms:modified xsi:type="dcterms:W3CDTF">2020-12-16T15:31:00Z</dcterms:modified>
</cp:coreProperties>
</file>